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B01" w:rsidRPr="0028148E" w:rsidRDefault="007B6B01" w:rsidP="005033F7">
      <w:pPr>
        <w:pStyle w:val="ConsPlusNonformat"/>
        <w:tabs>
          <w:tab w:val="left" w:pos="0"/>
        </w:tabs>
        <w:spacing w:before="8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48E">
        <w:rPr>
          <w:rFonts w:ascii="Times New Roman" w:hAnsi="Times New Roman" w:cs="Times New Roman"/>
          <w:b/>
          <w:sz w:val="24"/>
          <w:szCs w:val="24"/>
        </w:rPr>
        <w:t>ПАСПОРТ УСЛУГИ (ПРОЦЕССА) СЕТЕВОЙ ОРГАНИЗАЦИИ</w:t>
      </w:r>
    </w:p>
    <w:p w:rsidR="009A4B92" w:rsidRPr="009A4B92" w:rsidRDefault="009A4B92" w:rsidP="009A4B92">
      <w:pPr>
        <w:pStyle w:val="ConsPlusNonformat"/>
        <w:tabs>
          <w:tab w:val="left" w:pos="11907"/>
        </w:tabs>
        <w:spacing w:before="120"/>
        <w:ind w:right="-31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r w:rsidRPr="009A4B92">
        <w:rPr>
          <w:rFonts w:ascii="Times New Roman" w:hAnsi="Times New Roman" w:cs="Times New Roman"/>
          <w:sz w:val="24"/>
          <w:szCs w:val="24"/>
          <w:u w:val="single"/>
        </w:rPr>
        <w:t>Технологическое присоединение посредством перераспределения мощности</w:t>
      </w:r>
    </w:p>
    <w:bookmarkEnd w:id="0"/>
    <w:p w:rsidR="007B6B01" w:rsidRPr="002A7314" w:rsidRDefault="007B6B01" w:rsidP="0028148E">
      <w:pPr>
        <w:pStyle w:val="ConsPlusNonformat"/>
        <w:tabs>
          <w:tab w:val="left" w:pos="0"/>
        </w:tabs>
        <w:jc w:val="center"/>
        <w:rPr>
          <w:rFonts w:ascii="Times New Roman" w:hAnsi="Times New Roman" w:cs="Times New Roman"/>
        </w:rPr>
      </w:pPr>
      <w:r w:rsidRPr="002A7314">
        <w:rPr>
          <w:rFonts w:ascii="Times New Roman" w:hAnsi="Times New Roman" w:cs="Times New Roman"/>
        </w:rPr>
        <w:t>наименование услуги (процесса)</w:t>
      </w:r>
    </w:p>
    <w:p w:rsidR="007B6B01" w:rsidRPr="009A4B92" w:rsidRDefault="007B6B01" w:rsidP="0028148E">
      <w:pPr>
        <w:pStyle w:val="ConsPlusNonformat"/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28148E" w:rsidRPr="009A4B92" w:rsidRDefault="0028148E" w:rsidP="0028148E">
      <w:pPr>
        <w:pStyle w:val="ConsPlusNonformat"/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7B6B01" w:rsidRPr="004D5A3E" w:rsidRDefault="007B6B01" w:rsidP="0028148E">
      <w:pPr>
        <w:pStyle w:val="ConsPlusNonformat"/>
        <w:tabs>
          <w:tab w:val="left" w:pos="0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2A7314">
        <w:rPr>
          <w:rFonts w:ascii="Times New Roman" w:hAnsi="Times New Roman" w:cs="Times New Roman"/>
          <w:b/>
          <w:sz w:val="24"/>
          <w:szCs w:val="24"/>
        </w:rPr>
        <w:t>Круг заявителей</w:t>
      </w:r>
      <w:r w:rsidRPr="004D5A3E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547129" w:rsidRPr="004D5A3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A4B92" w:rsidRPr="004D5A3E">
        <w:rPr>
          <w:rFonts w:ascii="Times New Roman" w:hAnsi="Times New Roman" w:cs="Times New Roman"/>
          <w:sz w:val="24"/>
          <w:szCs w:val="24"/>
          <w:u w:val="single"/>
        </w:rPr>
        <w:t xml:space="preserve"> Юридические </w:t>
      </w:r>
      <w:r w:rsidRPr="004D5A3E">
        <w:rPr>
          <w:rFonts w:ascii="Times New Roman" w:hAnsi="Times New Roman" w:cs="Times New Roman"/>
          <w:sz w:val="24"/>
          <w:szCs w:val="24"/>
          <w:u w:val="single"/>
        </w:rPr>
        <w:t>лица,</w:t>
      </w:r>
      <w:r w:rsidR="00020B15" w:rsidRPr="004D5A3E">
        <w:rPr>
          <w:rFonts w:ascii="Times New Roman" w:hAnsi="Times New Roman" w:cs="Times New Roman"/>
          <w:sz w:val="24"/>
          <w:szCs w:val="24"/>
          <w:u w:val="single"/>
        </w:rPr>
        <w:t xml:space="preserve"> физические лица</w:t>
      </w:r>
      <w:r w:rsidR="00EF5B75" w:rsidRPr="004D5A3E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4D5A3E">
        <w:rPr>
          <w:rFonts w:ascii="Times New Roman" w:hAnsi="Times New Roman" w:cs="Times New Roman"/>
          <w:sz w:val="24"/>
          <w:szCs w:val="24"/>
          <w:u w:val="single"/>
        </w:rPr>
        <w:t xml:space="preserve"> индивидуальные предприниматели.</w:t>
      </w:r>
    </w:p>
    <w:p w:rsidR="004500DF" w:rsidRPr="00334A3C" w:rsidRDefault="007B6B01" w:rsidP="009A4B92">
      <w:pPr>
        <w:pStyle w:val="ConsPlusNonformat"/>
        <w:tabs>
          <w:tab w:val="left" w:pos="0"/>
          <w:tab w:val="left" w:pos="15451"/>
        </w:tabs>
        <w:spacing w:before="100" w:beforeAutospacing="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A7314">
        <w:rPr>
          <w:rFonts w:ascii="Times New Roman" w:hAnsi="Times New Roman" w:cs="Times New Roman"/>
          <w:b/>
          <w:sz w:val="24"/>
          <w:szCs w:val="24"/>
        </w:rPr>
        <w:t>Размер платы за предоставление услуги (процесса) и основание ее взимания:</w:t>
      </w:r>
      <w:r w:rsidR="00334A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3877" w:rsidRPr="00CA3877">
        <w:rPr>
          <w:rFonts w:ascii="Times New Roman" w:hAnsi="Times New Roman" w:cs="Times New Roman"/>
          <w:sz w:val="24"/>
          <w:szCs w:val="24"/>
          <w:u w:val="single"/>
        </w:rPr>
        <w:t xml:space="preserve">Плата устанавливается постановлением региональной службой по тарифам  </w:t>
      </w:r>
      <w:proofErr w:type="gramStart"/>
      <w:r w:rsidR="00CA3877">
        <w:rPr>
          <w:rFonts w:ascii="Times New Roman" w:hAnsi="Times New Roman" w:cs="Times New Roman"/>
          <w:sz w:val="24"/>
          <w:szCs w:val="24"/>
          <w:u w:val="single"/>
        </w:rPr>
        <w:t>(</w:t>
      </w:r>
      <w:r w:rsidR="00CA3877" w:rsidRPr="00CA387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End"/>
      <w:r w:rsidR="00CA3877" w:rsidRPr="00CA3877">
        <w:rPr>
          <w:rFonts w:ascii="Times New Roman" w:hAnsi="Times New Roman" w:cs="Times New Roman"/>
          <w:sz w:val="24"/>
          <w:szCs w:val="24"/>
          <w:u w:val="single"/>
        </w:rPr>
        <w:t xml:space="preserve">Решение   № </w:t>
      </w:r>
      <w:r w:rsidR="00BD0049" w:rsidRPr="00BD0049">
        <w:rPr>
          <w:rFonts w:ascii="Times New Roman" w:hAnsi="Times New Roman" w:cs="Times New Roman"/>
          <w:sz w:val="24"/>
          <w:szCs w:val="24"/>
          <w:u w:val="single"/>
        </w:rPr>
        <w:t>86</w:t>
      </w:r>
      <w:r w:rsidR="00CA3877" w:rsidRPr="00CA3877">
        <w:rPr>
          <w:rFonts w:ascii="Times New Roman" w:hAnsi="Times New Roman" w:cs="Times New Roman"/>
          <w:sz w:val="24"/>
          <w:szCs w:val="24"/>
          <w:u w:val="single"/>
        </w:rPr>
        <w:t>-тп  от  1</w:t>
      </w:r>
      <w:r w:rsidR="00BD0049" w:rsidRPr="00BD0049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CA3877" w:rsidRPr="00CA3877">
        <w:rPr>
          <w:rFonts w:ascii="Times New Roman" w:hAnsi="Times New Roman" w:cs="Times New Roman"/>
          <w:sz w:val="24"/>
          <w:szCs w:val="24"/>
          <w:u w:val="single"/>
        </w:rPr>
        <w:t>.12.201</w:t>
      </w:r>
      <w:r w:rsidR="00BD0049" w:rsidRPr="00BD0049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CA3877" w:rsidRPr="00CA3877">
        <w:rPr>
          <w:rFonts w:ascii="Times New Roman" w:hAnsi="Times New Roman" w:cs="Times New Roman"/>
          <w:sz w:val="24"/>
          <w:szCs w:val="24"/>
          <w:u w:val="single"/>
        </w:rPr>
        <w:t>г.).</w:t>
      </w:r>
      <w:r w:rsidR="00334A3C" w:rsidRPr="009A4B92">
        <w:rPr>
          <w:rFonts w:ascii="Times New Roman" w:hAnsi="Times New Roman" w:cs="Times New Roman"/>
          <w:sz w:val="24"/>
          <w:szCs w:val="24"/>
        </w:rPr>
        <w:tab/>
      </w:r>
    </w:p>
    <w:p w:rsidR="00BE0D21" w:rsidRPr="00334A3C" w:rsidRDefault="007B6B01" w:rsidP="009A4B92">
      <w:pPr>
        <w:pStyle w:val="ConsPlusNonformat"/>
        <w:tabs>
          <w:tab w:val="left" w:pos="0"/>
        </w:tabs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4A3C">
        <w:rPr>
          <w:rFonts w:ascii="Times New Roman" w:hAnsi="Times New Roman" w:cs="Times New Roman"/>
          <w:b/>
          <w:sz w:val="24"/>
          <w:szCs w:val="24"/>
        </w:rPr>
        <w:t>Условия оказания услуги (процесса):</w:t>
      </w:r>
      <w:r w:rsidR="00F22761" w:rsidRPr="00334A3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34A3C" w:rsidRPr="0028148E" w:rsidRDefault="00F22761" w:rsidP="009A4B92">
      <w:pPr>
        <w:pStyle w:val="ConsPlusNonformat"/>
        <w:tabs>
          <w:tab w:val="left" w:pos="0"/>
        </w:tabs>
        <w:spacing w:before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48E">
        <w:rPr>
          <w:rFonts w:ascii="Times New Roman" w:hAnsi="Times New Roman" w:cs="Times New Roman"/>
          <w:sz w:val="24"/>
          <w:szCs w:val="24"/>
        </w:rPr>
        <w:t xml:space="preserve">а) </w:t>
      </w:r>
      <w:r w:rsidR="00EF5B75" w:rsidRPr="0028148E">
        <w:rPr>
          <w:rFonts w:ascii="Times New Roman" w:hAnsi="Times New Roman" w:cs="Times New Roman"/>
          <w:sz w:val="24"/>
          <w:szCs w:val="24"/>
        </w:rPr>
        <w:t>Наличие соглашения о перераспределении мощности между заинтересованными лицами; наличие избытков мощности.</w:t>
      </w:r>
      <w:r w:rsidR="00334A3C" w:rsidRPr="002814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2761" w:rsidRPr="0028148E" w:rsidRDefault="00F22761" w:rsidP="009A4B92">
      <w:pPr>
        <w:pStyle w:val="ConsPlusNonformat"/>
        <w:tabs>
          <w:tab w:val="left" w:pos="0"/>
        </w:tabs>
        <w:spacing w:before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48E">
        <w:rPr>
          <w:rFonts w:ascii="Times New Roman" w:hAnsi="Times New Roman" w:cs="Times New Roman"/>
          <w:sz w:val="24"/>
          <w:szCs w:val="24"/>
        </w:rPr>
        <w:t xml:space="preserve">б) </w:t>
      </w:r>
      <w:r w:rsidR="00547129" w:rsidRPr="0028148E">
        <w:rPr>
          <w:rFonts w:ascii="Times New Roman" w:hAnsi="Times New Roman" w:cs="Times New Roman"/>
          <w:sz w:val="24"/>
          <w:szCs w:val="24"/>
        </w:rPr>
        <w:t xml:space="preserve">Перераспределение возможно в пределах действия </w:t>
      </w:r>
      <w:r w:rsidR="004500DF" w:rsidRPr="0028148E">
        <w:rPr>
          <w:rFonts w:ascii="Times New Roman" w:hAnsi="Times New Roman" w:cs="Times New Roman"/>
          <w:sz w:val="24"/>
          <w:szCs w:val="24"/>
        </w:rPr>
        <w:t>однго</w:t>
      </w:r>
      <w:r w:rsidR="00547129" w:rsidRPr="0028148E">
        <w:rPr>
          <w:rFonts w:ascii="Times New Roman" w:hAnsi="Times New Roman" w:cs="Times New Roman"/>
          <w:sz w:val="24"/>
          <w:szCs w:val="24"/>
        </w:rPr>
        <w:t xml:space="preserve"> центра питания (при осуществлении перераспределения максимальной мощности в</w:t>
      </w:r>
      <w:r w:rsidR="002A7314" w:rsidRPr="0028148E">
        <w:rPr>
          <w:rFonts w:ascii="Times New Roman" w:hAnsi="Times New Roman" w:cs="Times New Roman"/>
          <w:sz w:val="24"/>
          <w:szCs w:val="24"/>
        </w:rPr>
        <w:t xml:space="preserve"> </w:t>
      </w:r>
      <w:r w:rsidR="00547129" w:rsidRPr="0028148E">
        <w:rPr>
          <w:rFonts w:ascii="Times New Roman" w:hAnsi="Times New Roman" w:cs="Times New Roman"/>
          <w:sz w:val="24"/>
          <w:szCs w:val="24"/>
        </w:rPr>
        <w:t>электрических сетях классом напряжения от 0,4 до 35 кВ центром питания считается питающая подстанция с классом напряжения 35 кВ, при осуществлении перераспределения максимальной мощности в электрических сетях классом напряжения свыше 35 кВ центром питания считается распределительное устройство подстанции</w:t>
      </w:r>
      <w:r w:rsidRPr="0028148E">
        <w:rPr>
          <w:rFonts w:ascii="Times New Roman" w:hAnsi="Times New Roman" w:cs="Times New Roman"/>
          <w:sz w:val="24"/>
          <w:szCs w:val="24"/>
        </w:rPr>
        <w:t>;</w:t>
      </w:r>
    </w:p>
    <w:p w:rsidR="007B6B01" w:rsidRPr="0028148E" w:rsidRDefault="00F22761" w:rsidP="009A4B92">
      <w:pPr>
        <w:pStyle w:val="ConsPlusNonformat"/>
        <w:tabs>
          <w:tab w:val="left" w:pos="0"/>
        </w:tabs>
        <w:spacing w:before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48E">
        <w:rPr>
          <w:rFonts w:ascii="Times New Roman" w:hAnsi="Times New Roman" w:cs="Times New Roman"/>
          <w:sz w:val="24"/>
          <w:szCs w:val="24"/>
        </w:rPr>
        <w:t xml:space="preserve">в) </w:t>
      </w:r>
      <w:r w:rsidR="00122357" w:rsidRPr="0028148E">
        <w:rPr>
          <w:rFonts w:ascii="Times New Roman" w:hAnsi="Times New Roman" w:cs="Times New Roman"/>
          <w:sz w:val="24"/>
          <w:szCs w:val="24"/>
        </w:rPr>
        <w:t>Заявители</w:t>
      </w:r>
      <w:r w:rsidR="00EF5B75" w:rsidRPr="0028148E">
        <w:rPr>
          <w:rFonts w:ascii="Times New Roman" w:hAnsi="Times New Roman" w:cs="Times New Roman"/>
          <w:sz w:val="24"/>
          <w:szCs w:val="24"/>
        </w:rPr>
        <w:t>,</w:t>
      </w:r>
      <w:r w:rsidR="00122357" w:rsidRPr="0028148E">
        <w:rPr>
          <w:rFonts w:ascii="Times New Roman" w:hAnsi="Times New Roman" w:cs="Times New Roman"/>
          <w:sz w:val="24"/>
          <w:szCs w:val="24"/>
        </w:rPr>
        <w:t xml:space="preserve"> отношении которых до 1 января 2009 г. в установленном порядке было осуществлено технологическое присоединение к электрическим сетям, вправе по соглашению с иными владельцами энергопринимающих устройств снизить объем максимальной мощности</w:t>
      </w:r>
      <w:r w:rsidR="007B6B01" w:rsidRPr="0028148E">
        <w:rPr>
          <w:rFonts w:ascii="Times New Roman" w:hAnsi="Times New Roman" w:cs="Times New Roman"/>
          <w:sz w:val="24"/>
          <w:szCs w:val="24"/>
        </w:rPr>
        <w:t>.</w:t>
      </w:r>
    </w:p>
    <w:p w:rsidR="00EF5B75" w:rsidRPr="0028148E" w:rsidRDefault="00EF5B75" w:rsidP="009A4B92">
      <w:pPr>
        <w:pStyle w:val="ConsPlusNonformat"/>
        <w:tabs>
          <w:tab w:val="left" w:pos="0"/>
        </w:tabs>
        <w:spacing w:before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48E">
        <w:rPr>
          <w:rFonts w:ascii="Times New Roman" w:hAnsi="Times New Roman" w:cs="Times New Roman"/>
          <w:sz w:val="24"/>
          <w:szCs w:val="24"/>
        </w:rPr>
        <w:t xml:space="preserve">г) За исключением лиц, </w:t>
      </w:r>
      <w:r w:rsidR="00B94163" w:rsidRPr="0028148E">
        <w:rPr>
          <w:rFonts w:ascii="Times New Roman" w:hAnsi="Times New Roman" w:cs="Times New Roman"/>
          <w:sz w:val="24"/>
          <w:szCs w:val="24"/>
        </w:rPr>
        <w:t>юридические лица и индивидуальные предприниматели до 150</w:t>
      </w:r>
      <w:r w:rsidR="00BD0049">
        <w:rPr>
          <w:rFonts w:ascii="Times New Roman" w:hAnsi="Times New Roman" w:cs="Times New Roman"/>
          <w:sz w:val="24"/>
          <w:szCs w:val="24"/>
        </w:rPr>
        <w:t xml:space="preserve"> кВт</w:t>
      </w:r>
      <w:r w:rsidR="00B94163" w:rsidRPr="0028148E">
        <w:rPr>
          <w:rFonts w:ascii="Times New Roman" w:hAnsi="Times New Roman" w:cs="Times New Roman"/>
          <w:sz w:val="24"/>
          <w:szCs w:val="24"/>
        </w:rPr>
        <w:t xml:space="preserve"> (3 категория надежности)</w:t>
      </w:r>
      <w:r w:rsidRPr="0028148E">
        <w:rPr>
          <w:rFonts w:ascii="Times New Roman" w:hAnsi="Times New Roman" w:cs="Times New Roman"/>
          <w:sz w:val="24"/>
          <w:szCs w:val="24"/>
        </w:rPr>
        <w:t xml:space="preserve">, </w:t>
      </w:r>
      <w:r w:rsidR="00B94163" w:rsidRPr="0028148E">
        <w:rPr>
          <w:rFonts w:ascii="Times New Roman" w:hAnsi="Times New Roman" w:cs="Times New Roman"/>
          <w:sz w:val="24"/>
          <w:szCs w:val="24"/>
        </w:rPr>
        <w:t>намеревающихся осуществить присоединение по временной схеме, физических лиц  ком</w:t>
      </w:r>
      <w:r w:rsidR="004D5A3E">
        <w:rPr>
          <w:rFonts w:ascii="Times New Roman" w:hAnsi="Times New Roman" w:cs="Times New Roman"/>
          <w:sz w:val="24"/>
          <w:szCs w:val="24"/>
        </w:rPr>
        <w:t>м</w:t>
      </w:r>
      <w:r w:rsidR="00B94163" w:rsidRPr="0028148E">
        <w:rPr>
          <w:rFonts w:ascii="Times New Roman" w:hAnsi="Times New Roman" w:cs="Times New Roman"/>
          <w:sz w:val="24"/>
          <w:szCs w:val="24"/>
        </w:rPr>
        <w:t>унально-бытовая нагрузка</w:t>
      </w:r>
      <w:r w:rsidR="004D5A3E">
        <w:rPr>
          <w:rFonts w:ascii="Times New Roman" w:hAnsi="Times New Roman" w:cs="Times New Roman"/>
          <w:sz w:val="24"/>
          <w:szCs w:val="24"/>
        </w:rPr>
        <w:t xml:space="preserve"> </w:t>
      </w:r>
      <w:r w:rsidR="00B94163" w:rsidRPr="0028148E">
        <w:rPr>
          <w:rFonts w:ascii="Times New Roman" w:hAnsi="Times New Roman" w:cs="Times New Roman"/>
          <w:sz w:val="24"/>
          <w:szCs w:val="24"/>
        </w:rPr>
        <w:t>до 15 кВт (с учетом ранее присоединенной)</w:t>
      </w:r>
      <w:r w:rsidRPr="0028148E">
        <w:rPr>
          <w:rFonts w:ascii="Times New Roman" w:hAnsi="Times New Roman" w:cs="Times New Roman"/>
          <w:sz w:val="24"/>
          <w:szCs w:val="24"/>
        </w:rPr>
        <w:t>.</w:t>
      </w:r>
    </w:p>
    <w:p w:rsidR="00EF5B75" w:rsidRPr="0028148E" w:rsidRDefault="00EF5B75" w:rsidP="009A4B92">
      <w:pPr>
        <w:pStyle w:val="ConsPlusNonformat"/>
        <w:tabs>
          <w:tab w:val="left" w:pos="0"/>
        </w:tabs>
        <w:spacing w:before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48E">
        <w:rPr>
          <w:rFonts w:ascii="Times New Roman" w:hAnsi="Times New Roman" w:cs="Times New Roman"/>
          <w:sz w:val="24"/>
          <w:szCs w:val="24"/>
        </w:rPr>
        <w:t>д) Технологическое присоединение лица, заинтересованного в перераспределении мощности, осуществляется только после снижения мощности перераспределителем.</w:t>
      </w:r>
    </w:p>
    <w:p w:rsidR="00EF5B75" w:rsidRDefault="00EF5B75" w:rsidP="009A4B92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B6B01" w:rsidRPr="004D5A3E" w:rsidRDefault="007B6B01" w:rsidP="009A4B92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34A3C">
        <w:rPr>
          <w:rFonts w:ascii="Times New Roman" w:hAnsi="Times New Roman" w:cs="Times New Roman"/>
          <w:b/>
          <w:sz w:val="24"/>
          <w:szCs w:val="24"/>
        </w:rPr>
        <w:t>Результат оказания услуги (процесса):</w:t>
      </w:r>
      <w:r w:rsidRPr="00EF5B75">
        <w:rPr>
          <w:rFonts w:ascii="Times New Roman" w:hAnsi="Times New Roman" w:cs="Times New Roman"/>
          <w:sz w:val="24"/>
          <w:szCs w:val="24"/>
        </w:rPr>
        <w:t xml:space="preserve"> </w:t>
      </w:r>
      <w:r w:rsidR="00EF5B75" w:rsidRPr="004D5A3E">
        <w:rPr>
          <w:rFonts w:ascii="Times New Roman" w:hAnsi="Times New Roman" w:cs="Times New Roman"/>
          <w:sz w:val="24"/>
          <w:szCs w:val="24"/>
          <w:u w:val="single"/>
        </w:rPr>
        <w:t>Т</w:t>
      </w:r>
      <w:r w:rsidR="00F93B44" w:rsidRPr="004D5A3E">
        <w:rPr>
          <w:rFonts w:ascii="Times New Roman" w:hAnsi="Times New Roman" w:cs="Times New Roman"/>
          <w:sz w:val="24"/>
          <w:szCs w:val="24"/>
          <w:u w:val="single"/>
        </w:rPr>
        <w:t>ехноло</w:t>
      </w:r>
      <w:r w:rsidR="00F22761" w:rsidRPr="004D5A3E">
        <w:rPr>
          <w:rFonts w:ascii="Times New Roman" w:hAnsi="Times New Roman" w:cs="Times New Roman"/>
          <w:sz w:val="24"/>
          <w:szCs w:val="24"/>
          <w:u w:val="single"/>
        </w:rPr>
        <w:t>г</w:t>
      </w:r>
      <w:r w:rsidR="00F93B44" w:rsidRPr="004D5A3E">
        <w:rPr>
          <w:rFonts w:ascii="Times New Roman" w:hAnsi="Times New Roman" w:cs="Times New Roman"/>
          <w:sz w:val="24"/>
          <w:szCs w:val="24"/>
          <w:u w:val="single"/>
        </w:rPr>
        <w:t>ическое присоединение</w:t>
      </w:r>
      <w:r w:rsidR="00EF5B75" w:rsidRPr="004D5A3E">
        <w:rPr>
          <w:rFonts w:ascii="Times New Roman" w:hAnsi="Times New Roman" w:cs="Times New Roman"/>
          <w:sz w:val="24"/>
          <w:szCs w:val="24"/>
          <w:u w:val="single"/>
        </w:rPr>
        <w:t xml:space="preserve"> путем перераспределения мощности</w:t>
      </w:r>
    </w:p>
    <w:p w:rsidR="007B6B01" w:rsidRPr="00A34C1F" w:rsidRDefault="007B6B01" w:rsidP="009A4B92">
      <w:pPr>
        <w:pStyle w:val="ConsPlusNonformat"/>
        <w:tabs>
          <w:tab w:val="left" w:pos="0"/>
        </w:tabs>
        <w:spacing w:before="360"/>
        <w:jc w:val="both"/>
        <w:rPr>
          <w:rFonts w:ascii="Times New Roman" w:hAnsi="Times New Roman" w:cs="Times New Roman"/>
          <w:sz w:val="24"/>
          <w:szCs w:val="24"/>
        </w:rPr>
      </w:pPr>
      <w:r w:rsidRPr="00EF5B75">
        <w:rPr>
          <w:rFonts w:ascii="Times New Roman" w:hAnsi="Times New Roman" w:cs="Times New Roman"/>
          <w:b/>
          <w:sz w:val="24"/>
          <w:szCs w:val="24"/>
        </w:rPr>
        <w:t>Общий срок оказания услуги (процесса):</w:t>
      </w:r>
      <w:r w:rsidR="00A34C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4C1F" w:rsidRPr="00A34C1F">
        <w:rPr>
          <w:rFonts w:ascii="Times New Roman" w:hAnsi="Times New Roman" w:cs="Times New Roman"/>
          <w:sz w:val="24"/>
          <w:szCs w:val="24"/>
        </w:rPr>
        <w:t>Не более 1 года</w:t>
      </w:r>
    </w:p>
    <w:p w:rsidR="00334A3C" w:rsidRDefault="00334A3C" w:rsidP="0035710A">
      <w:pPr>
        <w:pStyle w:val="ConsPlusNonformat"/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334A3C" w:rsidRDefault="00334A3C" w:rsidP="0035710A">
      <w:pPr>
        <w:pStyle w:val="ConsPlusNonformat"/>
        <w:spacing w:after="120"/>
        <w:rPr>
          <w:rFonts w:ascii="Times New Roman" w:hAnsi="Times New Roman" w:cs="Times New Roman"/>
          <w:b/>
          <w:sz w:val="24"/>
          <w:szCs w:val="24"/>
        </w:rPr>
        <w:sectPr w:rsidR="00334A3C" w:rsidSect="005033F7">
          <w:headerReference w:type="first" r:id="rId9"/>
          <w:pgSz w:w="16838" w:h="11906" w:orient="landscape"/>
          <w:pgMar w:top="284" w:right="1134" w:bottom="850" w:left="1560" w:header="0" w:footer="708" w:gutter="0"/>
          <w:cols w:space="708"/>
          <w:titlePg/>
          <w:docGrid w:linePitch="360"/>
        </w:sectPr>
      </w:pPr>
    </w:p>
    <w:p w:rsidR="007B6B01" w:rsidRDefault="007B6B01" w:rsidP="009A4B92">
      <w:pPr>
        <w:pStyle w:val="ConsPlusNonformat"/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EF5B75">
        <w:rPr>
          <w:rFonts w:ascii="Times New Roman" w:hAnsi="Times New Roman" w:cs="Times New Roman"/>
          <w:b/>
          <w:sz w:val="24"/>
          <w:szCs w:val="24"/>
        </w:rPr>
        <w:lastRenderedPageBreak/>
        <w:t>Состав, последовательность и сроки оказания услуги (процесса):</w:t>
      </w:r>
    </w:p>
    <w:tbl>
      <w:tblPr>
        <w:tblW w:w="1417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992"/>
        <w:gridCol w:w="5387"/>
        <w:gridCol w:w="1984"/>
        <w:gridCol w:w="2977"/>
        <w:gridCol w:w="2126"/>
      </w:tblGrid>
      <w:tr w:rsidR="00334A3C" w:rsidRPr="00CC75ED" w:rsidTr="009A4B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5710A" w:rsidRPr="002A7314" w:rsidRDefault="0035710A" w:rsidP="009A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2A7314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5710A" w:rsidRPr="002A7314" w:rsidRDefault="0035710A" w:rsidP="009A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2A7314">
              <w:rPr>
                <w:b/>
                <w:bCs/>
                <w:sz w:val="22"/>
                <w:szCs w:val="22"/>
              </w:rPr>
              <w:t>Этап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5710A" w:rsidRPr="002A7314" w:rsidRDefault="0035710A" w:rsidP="009A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2A7314">
              <w:rPr>
                <w:b/>
                <w:bCs/>
                <w:sz w:val="22"/>
                <w:szCs w:val="22"/>
              </w:rPr>
              <w:t>Содержание/условия этапа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5710A" w:rsidRPr="002A7314" w:rsidRDefault="0035710A" w:rsidP="009A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2A7314">
              <w:rPr>
                <w:b/>
                <w:bCs/>
                <w:sz w:val="22"/>
                <w:szCs w:val="22"/>
              </w:rPr>
              <w:t>Форма предоставления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5710A" w:rsidRPr="002A7314" w:rsidRDefault="0035710A" w:rsidP="009A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2A7314">
              <w:rPr>
                <w:b/>
                <w:bCs/>
                <w:sz w:val="22"/>
                <w:szCs w:val="22"/>
              </w:rPr>
              <w:t>Срок исполнения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5710A" w:rsidRPr="002A7314" w:rsidRDefault="0035710A" w:rsidP="009A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2A7314">
              <w:rPr>
                <w:b/>
                <w:bCs/>
                <w:sz w:val="22"/>
                <w:szCs w:val="22"/>
              </w:rPr>
              <w:t>Ссылка на нормативный правовой акт</w:t>
            </w:r>
          </w:p>
        </w:tc>
      </w:tr>
      <w:tr w:rsidR="0035710A" w:rsidRPr="00CC75ED" w:rsidTr="009A4B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5710A" w:rsidRPr="00334A3C" w:rsidRDefault="0035710A" w:rsidP="00334A3C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0" w:firstLine="0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5710A" w:rsidRPr="002A7314" w:rsidRDefault="0035710A" w:rsidP="00334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2A7314">
              <w:rPr>
                <w:sz w:val="22"/>
                <w:szCs w:val="22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5710A" w:rsidRPr="002A7314" w:rsidRDefault="00334A3C" w:rsidP="009A4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35710A" w:rsidRPr="002A7314">
              <w:rPr>
                <w:sz w:val="22"/>
                <w:szCs w:val="22"/>
              </w:rPr>
              <w:t>аправление уведомления и подписанного сторонами соглашения о перераспределении мощности в сетевую организацию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710A" w:rsidRPr="002A7314" w:rsidRDefault="0035710A" w:rsidP="00167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2A7314">
              <w:rPr>
                <w:sz w:val="22"/>
                <w:szCs w:val="22"/>
              </w:rPr>
              <w:t>Очная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710A" w:rsidRPr="002A7314" w:rsidRDefault="0035710A" w:rsidP="00167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2A7314">
              <w:rPr>
                <w:sz w:val="22"/>
                <w:szCs w:val="22"/>
              </w:rPr>
              <w:t>10 дней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710A" w:rsidRPr="002A7314" w:rsidRDefault="0035710A" w:rsidP="00334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2A7314">
              <w:rPr>
                <w:sz w:val="22"/>
                <w:szCs w:val="22"/>
              </w:rPr>
              <w:t xml:space="preserve">п.п. 34-40 Правил </w:t>
            </w:r>
            <w:r w:rsidR="00334A3C">
              <w:rPr>
                <w:sz w:val="22"/>
                <w:szCs w:val="22"/>
              </w:rPr>
              <w:t>технологического присоединения</w:t>
            </w:r>
            <w:r w:rsidRPr="002A7314">
              <w:rPr>
                <w:rStyle w:val="a7"/>
                <w:sz w:val="22"/>
                <w:szCs w:val="22"/>
              </w:rPr>
              <w:footnoteReference w:id="1"/>
            </w:r>
          </w:p>
        </w:tc>
      </w:tr>
      <w:tr w:rsidR="0035710A" w:rsidRPr="00CC75ED" w:rsidTr="009A4B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5710A" w:rsidRPr="00334A3C" w:rsidRDefault="0035710A" w:rsidP="00334A3C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0" w:firstLine="0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5710A" w:rsidRPr="00EF5B75" w:rsidRDefault="0035710A" w:rsidP="00334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EF5B75">
              <w:rPr>
                <w:sz w:val="22"/>
                <w:szCs w:val="22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5710A" w:rsidRPr="00EF5B75" w:rsidRDefault="0035710A" w:rsidP="009A4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2"/>
              </w:rPr>
            </w:pPr>
            <w:r w:rsidRPr="00EF5B75">
              <w:rPr>
                <w:sz w:val="22"/>
                <w:szCs w:val="22"/>
              </w:rPr>
              <w:t>Заключение договора об осуществлении технологического присоединения к электрическим сетям посредством перераспределения максимальной мощности</w:t>
            </w:r>
            <w:r>
              <w:rPr>
                <w:sz w:val="22"/>
                <w:szCs w:val="22"/>
              </w:rPr>
              <w:t xml:space="preserve"> с  лицом, заинтересованным в перераспределении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710A" w:rsidRPr="00EF5B75" w:rsidRDefault="0035710A" w:rsidP="00167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EF5B75">
              <w:rPr>
                <w:sz w:val="22"/>
                <w:szCs w:val="22"/>
              </w:rPr>
              <w:t>Очная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710A" w:rsidRPr="00EF5B75" w:rsidRDefault="0035710A" w:rsidP="00167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EF5B75">
              <w:rPr>
                <w:sz w:val="22"/>
                <w:szCs w:val="22"/>
              </w:rPr>
              <w:t>15 дней (если не указан другой срок в договоре)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710A" w:rsidRPr="00EF5B75" w:rsidRDefault="0035710A" w:rsidP="0035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35710A" w:rsidRPr="00CC75ED" w:rsidTr="009A4B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5710A" w:rsidRPr="00334A3C" w:rsidRDefault="0035710A" w:rsidP="00334A3C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0" w:firstLine="0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5710A" w:rsidRPr="002A7314" w:rsidRDefault="0035710A" w:rsidP="00334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2A7314">
              <w:rPr>
                <w:sz w:val="22"/>
                <w:szCs w:val="22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5710A" w:rsidRPr="00CC75ED" w:rsidRDefault="0035710A" w:rsidP="009A4B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26"/>
                <w:szCs w:val="26"/>
              </w:rPr>
            </w:pPr>
            <w:r w:rsidRPr="00EF5B75">
              <w:rPr>
                <w:sz w:val="22"/>
                <w:szCs w:val="22"/>
              </w:rPr>
              <w:t>Исполнение обязательств</w:t>
            </w:r>
            <w:r>
              <w:rPr>
                <w:sz w:val="22"/>
                <w:szCs w:val="22"/>
              </w:rPr>
              <w:t xml:space="preserve"> </w:t>
            </w:r>
            <w:r w:rsidRPr="00EF5B75">
              <w:rPr>
                <w:sz w:val="22"/>
                <w:szCs w:val="22"/>
              </w:rPr>
              <w:t>по договору</w:t>
            </w:r>
            <w:r>
              <w:rPr>
                <w:sz w:val="22"/>
                <w:szCs w:val="22"/>
              </w:rPr>
              <w:t>:</w:t>
            </w:r>
            <w:r>
              <w:rPr>
                <w:rStyle w:val="a7"/>
                <w:sz w:val="22"/>
                <w:szCs w:val="22"/>
              </w:rPr>
              <w:footnoteReference w:id="2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710A" w:rsidRPr="00CC75ED" w:rsidRDefault="004E0CB8" w:rsidP="00167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EF5B75">
              <w:rPr>
                <w:sz w:val="22"/>
                <w:szCs w:val="22"/>
              </w:rPr>
              <w:t>Очная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710A" w:rsidRPr="00CC75ED" w:rsidRDefault="002A7314" w:rsidP="00167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710A" w:rsidRPr="00CC75ED" w:rsidRDefault="0035710A" w:rsidP="00167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35710A" w:rsidRPr="00CC75ED" w:rsidTr="009A4B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5710A" w:rsidRPr="00334A3C" w:rsidRDefault="0035710A" w:rsidP="00334A3C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0" w:firstLine="0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5710A" w:rsidRPr="002A7314" w:rsidRDefault="0035710A" w:rsidP="00334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2A7314">
              <w:rPr>
                <w:sz w:val="22"/>
                <w:szCs w:val="22"/>
              </w:rPr>
              <w:t>3.1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5710A" w:rsidRPr="00CC75ED" w:rsidRDefault="0035710A" w:rsidP="00503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26"/>
                <w:szCs w:val="26"/>
              </w:rPr>
            </w:pPr>
            <w:r w:rsidRPr="00EF5B75">
              <w:rPr>
                <w:sz w:val="22"/>
                <w:szCs w:val="22"/>
              </w:rPr>
              <w:t xml:space="preserve">Без мероприятий </w:t>
            </w:r>
            <w:r w:rsidR="004E0CB8">
              <w:rPr>
                <w:sz w:val="22"/>
                <w:szCs w:val="22"/>
              </w:rPr>
              <w:t xml:space="preserve">со стороны </w:t>
            </w:r>
            <w:r w:rsidRPr="00EF5B75">
              <w:rPr>
                <w:sz w:val="22"/>
                <w:szCs w:val="22"/>
              </w:rPr>
              <w:t>С</w:t>
            </w:r>
            <w:r w:rsidR="005033F7">
              <w:rPr>
                <w:sz w:val="22"/>
                <w:szCs w:val="22"/>
              </w:rPr>
              <w:t>етевой организации</w:t>
            </w:r>
            <w:r w:rsidRPr="00EF5B75">
              <w:rPr>
                <w:sz w:val="22"/>
                <w:szCs w:val="22"/>
              </w:rPr>
              <w:t xml:space="preserve"> до 670 кВт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710A" w:rsidRPr="00CC75ED" w:rsidRDefault="002A7314" w:rsidP="00167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710A" w:rsidRPr="00EF5B75" w:rsidRDefault="0035710A" w:rsidP="00543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EF5B75">
              <w:rPr>
                <w:sz w:val="22"/>
                <w:szCs w:val="22"/>
              </w:rPr>
              <w:t>Не более 120 дней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710A" w:rsidRPr="00CC75ED" w:rsidRDefault="0035710A" w:rsidP="00167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35710A" w:rsidRPr="00CC75ED" w:rsidTr="009A4B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5710A" w:rsidRPr="00334A3C" w:rsidRDefault="0035710A" w:rsidP="00334A3C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0" w:firstLine="0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5710A" w:rsidRPr="002A7314" w:rsidRDefault="004E0CB8" w:rsidP="00334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2A7314">
              <w:rPr>
                <w:sz w:val="22"/>
                <w:szCs w:val="22"/>
              </w:rPr>
              <w:t>3.2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5710A" w:rsidRPr="00CC75ED" w:rsidRDefault="0035710A" w:rsidP="009A4B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26"/>
                <w:szCs w:val="26"/>
              </w:rPr>
            </w:pPr>
            <w:r w:rsidRPr="00EF5B75">
              <w:rPr>
                <w:sz w:val="22"/>
                <w:szCs w:val="22"/>
              </w:rPr>
              <w:t xml:space="preserve">Без мероприятий </w:t>
            </w:r>
            <w:r w:rsidR="004E0CB8">
              <w:rPr>
                <w:sz w:val="22"/>
                <w:szCs w:val="22"/>
              </w:rPr>
              <w:t xml:space="preserve">со стороны </w:t>
            </w:r>
            <w:r w:rsidR="005033F7" w:rsidRPr="005033F7">
              <w:rPr>
                <w:sz w:val="22"/>
                <w:szCs w:val="22"/>
              </w:rPr>
              <w:t>Сетевой организации</w:t>
            </w:r>
            <w:r w:rsidRPr="00EF5B75">
              <w:rPr>
                <w:sz w:val="22"/>
                <w:szCs w:val="22"/>
              </w:rPr>
              <w:t xml:space="preserve"> свыше 670 кВт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710A" w:rsidRPr="00CC75ED" w:rsidRDefault="002A7314" w:rsidP="00167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710A" w:rsidRPr="00EF5B75" w:rsidRDefault="004E0CB8" w:rsidP="00543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EF5B75">
              <w:rPr>
                <w:sz w:val="22"/>
                <w:szCs w:val="22"/>
              </w:rPr>
              <w:t>Не более 1 год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710A" w:rsidRPr="00CC75ED" w:rsidRDefault="0035710A" w:rsidP="00167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35710A" w:rsidRPr="00CC75ED" w:rsidTr="009A4B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5710A" w:rsidRPr="00334A3C" w:rsidRDefault="0035710A" w:rsidP="00334A3C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0" w:firstLine="0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5710A" w:rsidRPr="002A7314" w:rsidRDefault="004E0CB8" w:rsidP="00334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2A7314">
              <w:rPr>
                <w:sz w:val="22"/>
                <w:szCs w:val="22"/>
              </w:rPr>
              <w:t>3.3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5710A" w:rsidRPr="00CC75ED" w:rsidRDefault="004E0CB8" w:rsidP="009A4B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sz w:val="22"/>
                <w:szCs w:val="22"/>
              </w:rPr>
              <w:t>С</w:t>
            </w:r>
            <w:r w:rsidR="0035710A" w:rsidRPr="00EF5B75">
              <w:rPr>
                <w:sz w:val="22"/>
                <w:szCs w:val="22"/>
              </w:rPr>
              <w:t xml:space="preserve"> мероприятиями</w:t>
            </w:r>
            <w:r>
              <w:rPr>
                <w:sz w:val="22"/>
                <w:szCs w:val="22"/>
              </w:rPr>
              <w:t xml:space="preserve"> со стороны</w:t>
            </w:r>
            <w:r w:rsidR="0035710A" w:rsidRPr="00EF5B75">
              <w:rPr>
                <w:sz w:val="22"/>
                <w:szCs w:val="22"/>
              </w:rPr>
              <w:t xml:space="preserve"> </w:t>
            </w:r>
            <w:r w:rsidR="005033F7" w:rsidRPr="005033F7">
              <w:rPr>
                <w:sz w:val="22"/>
                <w:szCs w:val="22"/>
              </w:rPr>
              <w:t>Сетевой организации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710A" w:rsidRPr="00CC75ED" w:rsidRDefault="002A7314" w:rsidP="00167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710A" w:rsidRPr="00CC75ED" w:rsidRDefault="0035710A" w:rsidP="00167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EF5B75">
              <w:rPr>
                <w:sz w:val="22"/>
                <w:szCs w:val="22"/>
              </w:rPr>
              <w:t>Не более 6 месяцев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710A" w:rsidRPr="00CC75ED" w:rsidRDefault="0035710A" w:rsidP="00167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4E0CB8" w:rsidRPr="00CC75ED" w:rsidTr="009A4B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E0CB8" w:rsidRPr="00334A3C" w:rsidRDefault="004E0CB8" w:rsidP="00334A3C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0" w:firstLine="0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E0CB8" w:rsidRPr="002A7314" w:rsidRDefault="002A7314" w:rsidP="00334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E0CB8" w:rsidRPr="00EF5B75" w:rsidRDefault="004E0CB8" w:rsidP="009A4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2"/>
              </w:rPr>
            </w:pPr>
            <w:r w:rsidRPr="00EF5B75">
              <w:rPr>
                <w:sz w:val="22"/>
                <w:szCs w:val="22"/>
              </w:rPr>
              <w:t>Получение Актов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0CB8" w:rsidRPr="00EF5B75" w:rsidRDefault="004E0CB8" w:rsidP="00570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EF5B75">
              <w:rPr>
                <w:sz w:val="22"/>
                <w:szCs w:val="22"/>
              </w:rPr>
              <w:t>Очная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0CB8" w:rsidRPr="00EF5B75" w:rsidRDefault="004E0CB8" w:rsidP="00570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дней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0CB8" w:rsidRPr="00CC75ED" w:rsidRDefault="004E0CB8" w:rsidP="00167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:rsidR="00A34C1F" w:rsidRPr="00A34C1F" w:rsidRDefault="0035710A" w:rsidP="00A34C1F">
      <w:pPr>
        <w:pStyle w:val="ConsPlusNonformat"/>
        <w:spacing w:before="120"/>
        <w:rPr>
          <w:rFonts w:ascii="Times New Roman" w:hAnsi="Times New Roman" w:cs="Times New Roman"/>
          <w:sz w:val="24"/>
          <w:szCs w:val="24"/>
        </w:rPr>
      </w:pPr>
      <w:r w:rsidRPr="00A34C1F">
        <w:rPr>
          <w:rFonts w:ascii="Times New Roman" w:hAnsi="Times New Roman" w:cs="Times New Roman"/>
          <w:b/>
          <w:sz w:val="24"/>
          <w:szCs w:val="24"/>
        </w:rPr>
        <w:t xml:space="preserve">Контактная информация для направления обращений: </w:t>
      </w:r>
      <w:r w:rsidR="004D5A3E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sectPr w:rsidR="00A34C1F" w:rsidRPr="00A34C1F" w:rsidSect="009A4B92">
      <w:pgSz w:w="16838" w:h="11906" w:orient="landscape"/>
      <w:pgMar w:top="993" w:right="1134" w:bottom="85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AD9" w:rsidRDefault="00874AD9" w:rsidP="0035710A">
      <w:pPr>
        <w:spacing w:after="0" w:line="240" w:lineRule="auto"/>
      </w:pPr>
      <w:r>
        <w:separator/>
      </w:r>
    </w:p>
  </w:endnote>
  <w:endnote w:type="continuationSeparator" w:id="0">
    <w:p w:rsidR="00874AD9" w:rsidRDefault="00874AD9" w:rsidP="00357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AD9" w:rsidRDefault="00874AD9" w:rsidP="0035710A">
      <w:pPr>
        <w:spacing w:after="0" w:line="240" w:lineRule="auto"/>
      </w:pPr>
      <w:r>
        <w:separator/>
      </w:r>
    </w:p>
  </w:footnote>
  <w:footnote w:type="continuationSeparator" w:id="0">
    <w:p w:rsidR="00874AD9" w:rsidRDefault="00874AD9" w:rsidP="0035710A">
      <w:pPr>
        <w:spacing w:after="0" w:line="240" w:lineRule="auto"/>
      </w:pPr>
      <w:r>
        <w:continuationSeparator/>
      </w:r>
    </w:p>
  </w:footnote>
  <w:footnote w:id="1">
    <w:p w:rsidR="0035710A" w:rsidRDefault="0035710A" w:rsidP="009A4B92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r>
        <w:rPr>
          <w:iCs w:val="0"/>
          <w:lang w:eastAsia="ru-RU"/>
        </w:rPr>
        <w:t>«</w:t>
      </w:r>
      <w:r w:rsidRPr="00695211">
        <w:rPr>
          <w:iCs w:val="0"/>
          <w:lang w:eastAsia="ru-RU"/>
        </w:rPr>
        <w:t>Правила</w:t>
      </w:r>
      <w:r w:rsidRPr="0035710A">
        <w:rPr>
          <w:iCs w:val="0"/>
          <w:lang w:eastAsia="ru-RU"/>
        </w:rPr>
        <w:t xml:space="preserve"> </w:t>
      </w:r>
      <w:r w:rsidRPr="00695211">
        <w:rPr>
          <w:iCs w:val="0"/>
          <w:lang w:eastAsia="ru-RU"/>
        </w:rPr>
        <w:t>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</w:t>
      </w:r>
      <w:r>
        <w:rPr>
          <w:iCs w:val="0"/>
          <w:lang w:eastAsia="ru-RU"/>
        </w:rPr>
        <w:t xml:space="preserve">», утвержденные </w:t>
      </w:r>
      <w:r w:rsidRPr="00695211">
        <w:rPr>
          <w:iCs w:val="0"/>
          <w:lang w:eastAsia="ru-RU"/>
        </w:rPr>
        <w:t>Постановление</w:t>
      </w:r>
      <w:r>
        <w:rPr>
          <w:iCs w:val="0"/>
          <w:lang w:eastAsia="ru-RU"/>
        </w:rPr>
        <w:t>м</w:t>
      </w:r>
      <w:r w:rsidRPr="00695211">
        <w:rPr>
          <w:iCs w:val="0"/>
          <w:lang w:eastAsia="ru-RU"/>
        </w:rPr>
        <w:t xml:space="preserve"> Правительства РФ от 27 декабря 2004 г. N 861</w:t>
      </w:r>
      <w:r>
        <w:rPr>
          <w:iCs w:val="0"/>
          <w:lang w:eastAsia="ru-RU"/>
        </w:rPr>
        <w:t xml:space="preserve"> </w:t>
      </w:r>
      <w:r w:rsidRPr="00695211">
        <w:rPr>
          <w:iCs w:val="0"/>
          <w:lang w:eastAsia="ru-RU"/>
        </w:rPr>
        <w:t>"Об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сетям"</w:t>
      </w:r>
    </w:p>
  </w:footnote>
  <w:footnote w:id="2">
    <w:p w:rsidR="0035710A" w:rsidRDefault="0035710A" w:rsidP="009A4B92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r>
        <w:rPr>
          <w:iCs w:val="0"/>
          <w:lang w:eastAsia="ru-RU"/>
        </w:rPr>
        <w:t>Е</w:t>
      </w:r>
      <w:r w:rsidRPr="00695211">
        <w:rPr>
          <w:iCs w:val="0"/>
          <w:lang w:eastAsia="ru-RU"/>
        </w:rPr>
        <w:t>сли технологическое присоединение осуществляется к электрическим сетям, уровень напряжения которых составляет до 20 кВ включительно, и если расстояние от существующих электрических сетей необходимого класса напряжения до границ участка заявителя, на котором расположены присоединяемые энергопринимающие устройства, составляет не более 300 метров в городах и поселках городского типа и не более 500 метров в сельской местности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3F7" w:rsidRDefault="005033F7">
    <w:pPr>
      <w:pStyle w:val="af2"/>
    </w:pPr>
  </w:p>
  <w:p w:rsidR="00A34C1F" w:rsidRDefault="00A34C1F" w:rsidP="00A34C1F">
    <w:pPr>
      <w:pStyle w:val="af2"/>
      <w:ind w:left="963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233CB2"/>
    <w:multiLevelType w:val="hybridMultilevel"/>
    <w:tmpl w:val="7902B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CE47F0"/>
    <w:multiLevelType w:val="hybridMultilevel"/>
    <w:tmpl w:val="7B6ECA66"/>
    <w:lvl w:ilvl="0" w:tplc="FF4CACD8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FD3ECF"/>
    <w:multiLevelType w:val="hybridMultilevel"/>
    <w:tmpl w:val="808E3F3A"/>
    <w:lvl w:ilvl="0" w:tplc="C8423F6C">
      <w:start w:val="10"/>
      <w:numFmt w:val="bullet"/>
      <w:lvlText w:val=""/>
      <w:lvlJc w:val="left"/>
      <w:pPr>
        <w:ind w:left="90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B01"/>
    <w:rsid w:val="00020B15"/>
    <w:rsid w:val="00053657"/>
    <w:rsid w:val="00111BA4"/>
    <w:rsid w:val="00122357"/>
    <w:rsid w:val="002358F0"/>
    <w:rsid w:val="00280299"/>
    <w:rsid w:val="0028148E"/>
    <w:rsid w:val="002A7314"/>
    <w:rsid w:val="00334A3C"/>
    <w:rsid w:val="0035710A"/>
    <w:rsid w:val="003D24A4"/>
    <w:rsid w:val="003E70D1"/>
    <w:rsid w:val="0040385F"/>
    <w:rsid w:val="004500DF"/>
    <w:rsid w:val="004D5A3E"/>
    <w:rsid w:val="004E0CB8"/>
    <w:rsid w:val="005033F7"/>
    <w:rsid w:val="00547129"/>
    <w:rsid w:val="00565A80"/>
    <w:rsid w:val="00695211"/>
    <w:rsid w:val="007B6B01"/>
    <w:rsid w:val="00874AD9"/>
    <w:rsid w:val="008A1880"/>
    <w:rsid w:val="00985F21"/>
    <w:rsid w:val="009A4B92"/>
    <w:rsid w:val="009F722B"/>
    <w:rsid w:val="00A0034E"/>
    <w:rsid w:val="00A34C1F"/>
    <w:rsid w:val="00AE087E"/>
    <w:rsid w:val="00AF5804"/>
    <w:rsid w:val="00B47628"/>
    <w:rsid w:val="00B94163"/>
    <w:rsid w:val="00BD0049"/>
    <w:rsid w:val="00BE0D21"/>
    <w:rsid w:val="00C36E93"/>
    <w:rsid w:val="00C80BBE"/>
    <w:rsid w:val="00C9573F"/>
    <w:rsid w:val="00CA3877"/>
    <w:rsid w:val="00D62B09"/>
    <w:rsid w:val="00DA1567"/>
    <w:rsid w:val="00DC3E4A"/>
    <w:rsid w:val="00E134E2"/>
    <w:rsid w:val="00E91A27"/>
    <w:rsid w:val="00EF5B75"/>
    <w:rsid w:val="00F1524F"/>
    <w:rsid w:val="00F22761"/>
    <w:rsid w:val="00F5392D"/>
    <w:rsid w:val="00F60C60"/>
    <w:rsid w:val="00F84296"/>
    <w:rsid w:val="00F93B44"/>
    <w:rsid w:val="00FB4356"/>
    <w:rsid w:val="00FC7C53"/>
    <w:rsid w:val="00FE5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B01"/>
    <w:pPr>
      <w:spacing w:after="200" w:line="276" w:lineRule="auto"/>
    </w:pPr>
    <w:rPr>
      <w:iCs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952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B6B0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List Paragraph"/>
    <w:basedOn w:val="a"/>
    <w:uiPriority w:val="34"/>
    <w:qFormat/>
    <w:rsid w:val="0069521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95211"/>
    <w:rPr>
      <w:rFonts w:asciiTheme="majorHAnsi" w:eastAsiaTheme="majorEastAsia" w:hAnsiTheme="majorHAnsi" w:cstheme="majorBidi"/>
      <w:b/>
      <w:bCs/>
      <w:iCs/>
      <w:color w:val="365F91" w:themeColor="accent1" w:themeShade="BF"/>
      <w:sz w:val="28"/>
      <w:szCs w:val="28"/>
      <w:lang w:eastAsia="en-US"/>
    </w:rPr>
  </w:style>
  <w:style w:type="character" w:styleId="a4">
    <w:name w:val="Hyperlink"/>
    <w:basedOn w:val="a0"/>
    <w:uiPriority w:val="99"/>
    <w:unhideWhenUsed/>
    <w:rsid w:val="00695211"/>
    <w:rPr>
      <w:color w:val="0000FF" w:themeColor="hyperlink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35710A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35710A"/>
    <w:rPr>
      <w:iCs/>
      <w:lang w:eastAsia="en-US"/>
    </w:rPr>
  </w:style>
  <w:style w:type="character" w:styleId="a7">
    <w:name w:val="footnote reference"/>
    <w:basedOn w:val="a0"/>
    <w:uiPriority w:val="99"/>
    <w:semiHidden/>
    <w:unhideWhenUsed/>
    <w:rsid w:val="0035710A"/>
    <w:rPr>
      <w:vertAlign w:val="superscript"/>
    </w:rPr>
  </w:style>
  <w:style w:type="paragraph" w:styleId="a8">
    <w:name w:val="endnote text"/>
    <w:basedOn w:val="a"/>
    <w:link w:val="a9"/>
    <w:uiPriority w:val="99"/>
    <w:semiHidden/>
    <w:unhideWhenUsed/>
    <w:rsid w:val="0035710A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35710A"/>
    <w:rPr>
      <w:iCs/>
      <w:lang w:eastAsia="en-US"/>
    </w:rPr>
  </w:style>
  <w:style w:type="character" w:styleId="aa">
    <w:name w:val="endnote reference"/>
    <w:basedOn w:val="a0"/>
    <w:uiPriority w:val="99"/>
    <w:semiHidden/>
    <w:unhideWhenUsed/>
    <w:rsid w:val="0035710A"/>
    <w:rPr>
      <w:vertAlign w:val="superscript"/>
    </w:rPr>
  </w:style>
  <w:style w:type="character" w:styleId="ab">
    <w:name w:val="annotation reference"/>
    <w:basedOn w:val="a0"/>
    <w:uiPriority w:val="99"/>
    <w:semiHidden/>
    <w:unhideWhenUsed/>
    <w:rsid w:val="009A4B92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9A4B92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9A4B92"/>
    <w:rPr>
      <w:iCs/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A4B92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9A4B92"/>
    <w:rPr>
      <w:b/>
      <w:bCs/>
      <w:iCs/>
      <w:lang w:eastAsia="en-US"/>
    </w:rPr>
  </w:style>
  <w:style w:type="paragraph" w:styleId="af0">
    <w:name w:val="Balloon Text"/>
    <w:basedOn w:val="a"/>
    <w:link w:val="af1"/>
    <w:uiPriority w:val="99"/>
    <w:semiHidden/>
    <w:unhideWhenUsed/>
    <w:rsid w:val="009A4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A4B92"/>
    <w:rPr>
      <w:rFonts w:ascii="Tahoma" w:hAnsi="Tahoma" w:cs="Tahoma"/>
      <w:iCs/>
      <w:sz w:val="16"/>
      <w:szCs w:val="16"/>
      <w:lang w:eastAsia="en-US"/>
    </w:rPr>
  </w:style>
  <w:style w:type="paragraph" w:styleId="af2">
    <w:name w:val="header"/>
    <w:basedOn w:val="a"/>
    <w:link w:val="af3"/>
    <w:uiPriority w:val="99"/>
    <w:unhideWhenUsed/>
    <w:rsid w:val="00A34C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A34C1F"/>
    <w:rPr>
      <w:iCs/>
      <w:sz w:val="24"/>
      <w:szCs w:val="24"/>
      <w:lang w:eastAsia="en-US"/>
    </w:rPr>
  </w:style>
  <w:style w:type="paragraph" w:styleId="af4">
    <w:name w:val="footer"/>
    <w:basedOn w:val="a"/>
    <w:link w:val="af5"/>
    <w:uiPriority w:val="99"/>
    <w:unhideWhenUsed/>
    <w:rsid w:val="00A34C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A34C1F"/>
    <w:rPr>
      <w:iCs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B01"/>
    <w:pPr>
      <w:spacing w:after="200" w:line="276" w:lineRule="auto"/>
    </w:pPr>
    <w:rPr>
      <w:iCs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952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B6B0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List Paragraph"/>
    <w:basedOn w:val="a"/>
    <w:uiPriority w:val="34"/>
    <w:qFormat/>
    <w:rsid w:val="0069521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95211"/>
    <w:rPr>
      <w:rFonts w:asciiTheme="majorHAnsi" w:eastAsiaTheme="majorEastAsia" w:hAnsiTheme="majorHAnsi" w:cstheme="majorBidi"/>
      <w:b/>
      <w:bCs/>
      <w:iCs/>
      <w:color w:val="365F91" w:themeColor="accent1" w:themeShade="BF"/>
      <w:sz w:val="28"/>
      <w:szCs w:val="28"/>
      <w:lang w:eastAsia="en-US"/>
    </w:rPr>
  </w:style>
  <w:style w:type="character" w:styleId="a4">
    <w:name w:val="Hyperlink"/>
    <w:basedOn w:val="a0"/>
    <w:uiPriority w:val="99"/>
    <w:unhideWhenUsed/>
    <w:rsid w:val="00695211"/>
    <w:rPr>
      <w:color w:val="0000FF" w:themeColor="hyperlink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35710A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35710A"/>
    <w:rPr>
      <w:iCs/>
      <w:lang w:eastAsia="en-US"/>
    </w:rPr>
  </w:style>
  <w:style w:type="character" w:styleId="a7">
    <w:name w:val="footnote reference"/>
    <w:basedOn w:val="a0"/>
    <w:uiPriority w:val="99"/>
    <w:semiHidden/>
    <w:unhideWhenUsed/>
    <w:rsid w:val="0035710A"/>
    <w:rPr>
      <w:vertAlign w:val="superscript"/>
    </w:rPr>
  </w:style>
  <w:style w:type="paragraph" w:styleId="a8">
    <w:name w:val="endnote text"/>
    <w:basedOn w:val="a"/>
    <w:link w:val="a9"/>
    <w:uiPriority w:val="99"/>
    <w:semiHidden/>
    <w:unhideWhenUsed/>
    <w:rsid w:val="0035710A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35710A"/>
    <w:rPr>
      <w:iCs/>
      <w:lang w:eastAsia="en-US"/>
    </w:rPr>
  </w:style>
  <w:style w:type="character" w:styleId="aa">
    <w:name w:val="endnote reference"/>
    <w:basedOn w:val="a0"/>
    <w:uiPriority w:val="99"/>
    <w:semiHidden/>
    <w:unhideWhenUsed/>
    <w:rsid w:val="0035710A"/>
    <w:rPr>
      <w:vertAlign w:val="superscript"/>
    </w:rPr>
  </w:style>
  <w:style w:type="character" w:styleId="ab">
    <w:name w:val="annotation reference"/>
    <w:basedOn w:val="a0"/>
    <w:uiPriority w:val="99"/>
    <w:semiHidden/>
    <w:unhideWhenUsed/>
    <w:rsid w:val="009A4B92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9A4B92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9A4B92"/>
    <w:rPr>
      <w:iCs/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A4B92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9A4B92"/>
    <w:rPr>
      <w:b/>
      <w:bCs/>
      <w:iCs/>
      <w:lang w:eastAsia="en-US"/>
    </w:rPr>
  </w:style>
  <w:style w:type="paragraph" w:styleId="af0">
    <w:name w:val="Balloon Text"/>
    <w:basedOn w:val="a"/>
    <w:link w:val="af1"/>
    <w:uiPriority w:val="99"/>
    <w:semiHidden/>
    <w:unhideWhenUsed/>
    <w:rsid w:val="009A4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A4B92"/>
    <w:rPr>
      <w:rFonts w:ascii="Tahoma" w:hAnsi="Tahoma" w:cs="Tahoma"/>
      <w:iCs/>
      <w:sz w:val="16"/>
      <w:szCs w:val="16"/>
      <w:lang w:eastAsia="en-US"/>
    </w:rPr>
  </w:style>
  <w:style w:type="paragraph" w:styleId="af2">
    <w:name w:val="header"/>
    <w:basedOn w:val="a"/>
    <w:link w:val="af3"/>
    <w:uiPriority w:val="99"/>
    <w:unhideWhenUsed/>
    <w:rsid w:val="00A34C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A34C1F"/>
    <w:rPr>
      <w:iCs/>
      <w:sz w:val="24"/>
      <w:szCs w:val="24"/>
      <w:lang w:eastAsia="en-US"/>
    </w:rPr>
  </w:style>
  <w:style w:type="paragraph" w:styleId="af4">
    <w:name w:val="footer"/>
    <w:basedOn w:val="a"/>
    <w:link w:val="af5"/>
    <w:uiPriority w:val="99"/>
    <w:unhideWhenUsed/>
    <w:rsid w:val="00A34C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A34C1F"/>
    <w:rPr>
      <w:i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D35C4-6CC8-4E90-AC2D-21108A89A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MOESK</Company>
  <LinksUpToDate>false</LinksUpToDate>
  <CharactersWithSpaces>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moesk</dc:creator>
  <cp:lastModifiedBy>Углицких Алена Дмитриевна</cp:lastModifiedBy>
  <cp:revision>2</cp:revision>
  <cp:lastPrinted>2014-08-01T06:17:00Z</cp:lastPrinted>
  <dcterms:created xsi:type="dcterms:W3CDTF">2015-07-20T08:56:00Z</dcterms:created>
  <dcterms:modified xsi:type="dcterms:W3CDTF">2015-07-20T08:56:00Z</dcterms:modified>
</cp:coreProperties>
</file>